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3.6.0.0 -->
  <w:body>
    <w:p w:rsidR="00B44982" w:rsidRPr="00B44982" w:rsidP="00A112D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94E1B">
      <w:pPr>
        <w:rPr>
          <w:rFonts w:ascii="Lucida Sans" w:eastAsia="Lucida Sans" w:hAnsi="Lucida Sans" w:cs="Lucida Sans"/>
          <w:sz w:val="20"/>
          <w:szCs w:val="20"/>
        </w:rPr>
      </w:pPr>
    </w:p>
    <w:p w:rsidR="00AD3AEA">
      <w:pPr>
        <w:spacing w:before="8"/>
        <w:rPr>
          <w:rFonts w:ascii="Lucida Sans" w:eastAsia="Lucida Sans" w:hAnsi="Lucida Sans" w:cs="Lucida Sans"/>
          <w:sz w:val="23"/>
          <w:szCs w:val="23"/>
        </w:rPr>
      </w:pPr>
    </w:p>
    <w:p w:rsidR="004F2996" w:rsidP="004B712D">
      <w:pPr>
        <w:spacing w:after="120"/>
        <w:ind w:left="2160" w:right="2100"/>
        <w:jc w:val="center"/>
        <w:rPr>
          <w:rFonts w:ascii="Palatino Linotype"/>
          <w:b/>
          <w:color w:val="00987A"/>
          <w:sz w:val="40"/>
        </w:rPr>
        <w:sectPr w:rsidSect="001F4E8A">
          <w:headerReference w:type="default" r:id="rId5"/>
          <w:headerReference w:type="first" r:id="rId6"/>
          <w:footerReference w:type="first" r:id="rId7"/>
          <w:type w:val="continuous"/>
          <w:pgSz w:w="13440" w:h="17040"/>
          <w:pgMar w:top="0" w:right="0" w:bottom="0" w:left="0" w:header="0" w:footer="0" w:gutter="0"/>
          <w:cols w:space="720"/>
          <w:titlePg/>
          <w:docGrid w:linePitch="299"/>
        </w:sectPr>
      </w:pPr>
    </w:p>
    <w:p w:rsidR="00AD3AEA" w:rsidP="000242C3">
      <w:pPr>
        <w:spacing w:after="120"/>
        <w:ind w:right="-60"/>
        <w:jc w:val="center"/>
        <w:rPr>
          <w:rFonts w:ascii="Palatino Linotype"/>
          <w:b/>
          <w:color w:val="00987A"/>
          <w:sz w:val="40"/>
        </w:rPr>
      </w:pPr>
      <w:r>
        <w:rPr>
          <w:rFonts w:ascii="Palatino Linotype"/>
          <w:b/>
          <w:noProof/>
          <w:color w:val="00987A"/>
          <w:sz w:val="40"/>
        </w:rPr>
        <w:t>Opioid Update</w:t>
      </w:r>
      <w:r>
        <w:rPr>
          <w:rFonts w:ascii="Palatino Linotype"/>
          <w:b/>
          <w:color w:val="00987A"/>
          <w:sz w:val="40"/>
        </w:rPr>
        <w:t>: What Every Provider Should Know</w:t>
      </w:r>
    </w:p>
    <w:p w:rsidR="004218E5" w:rsidP="004218E5">
      <w:pPr>
        <w:spacing w:after="120"/>
        <w:ind w:right="-60"/>
        <w:jc w:val="center"/>
        <w:rPr>
          <w:rFonts w:ascii="Lucida Sans" w:hAnsi="Lucida Sans"/>
          <w:color w:val="00987A"/>
          <w:sz w:val="32"/>
          <w:szCs w:val="24"/>
        </w:rPr>
        <w:sectPr w:rsidSect="000242C3">
          <w:type w:val="continuous"/>
          <w:pgSz w:w="13440" w:h="17040"/>
          <w:pgMar w:top="0" w:right="2160" w:bottom="0" w:left="2160" w:header="720" w:footer="720" w:gutter="0"/>
          <w:cols w:space="720"/>
        </w:sectPr>
      </w:pPr>
      <w:r>
        <w:rPr>
          <w:rFonts w:ascii="Lucida Sans" w:hAnsi="Lucida Sans"/>
          <w:color w:val="00987A"/>
          <w:sz w:val="32"/>
          <w:szCs w:val="24"/>
        </w:rPr>
        <w:t>Presented by</w:t>
      </w:r>
    </w:p>
    <w:tbl>
      <w:tblPr>
        <w:tblW w:w="2500" w:type="pct"/>
        <w:jc w:val="left"/>
        <w:tblCellSpacing w:w="15" w:type="dxa"/>
        <w:tblInd w:w="0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810"/>
      </w:tblGrid>
      <w:tr>
        <w:tblPrEx>
          <w:tblW w:w="2500" w:type="pct"/>
          <w:jc w:val="left"/>
          <w:tblCellSpacing w:w="15" w:type="dxa"/>
          <w:tblInd w:w="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left"/>
        </w:trPr>
        <w:tc>
          <w:tcPr>
            <w:vAlign w:val="center"/>
          </w:tcPr>
          <w:p>
            <w:pPr>
              <w:bidi w:val="0"/>
              <w:spacing w:after="0" w:afterAutospacing="0"/>
              <w:rPr>
                <w:rtl w:val="0"/>
              </w:rPr>
            </w:pPr>
            <w:r>
              <w:rPr>
                <w:rtl w:val="0"/>
              </w:rPr>
              <w:t>Jeffrey Cruzan, MD</w:t>
            </w:r>
          </w:p>
        </w:tc>
      </w:tr>
      <w:tr>
        <w:tblPrEx>
          <w:tblW w:w="2500" w:type="pct"/>
          <w:jc w:val="left"/>
          <w:tblCellSpacing w:w="15" w:type="dxa"/>
          <w:tblInd w:w="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left"/>
        </w:trPr>
        <w:tc>
          <w:tcPr>
            <w:vAlign w:val="center"/>
          </w:tcPr>
          <w:p>
            <w:pPr>
              <w:bidi w:val="0"/>
              <w:spacing w:after="0" w:afterAutospacing="0"/>
              <w:rPr>
                <w:rtl w:val="0"/>
              </w:rPr>
            </w:pPr>
          </w:p>
        </w:tc>
      </w:tr>
      <w:tr>
        <w:tblPrEx>
          <w:tblW w:w="2500" w:type="pct"/>
          <w:jc w:val="left"/>
          <w:tblCellSpacing w:w="15" w:type="dxa"/>
          <w:tblInd w:w="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left"/>
        </w:trPr>
        <w:tc>
          <w:tcPr>
            <w:vAlign w:val="center"/>
          </w:tcPr>
          <w:p>
            <w:pPr>
              <w:bidi w:val="0"/>
              <w:spacing w:after="0" w:afterAutospacing="0"/>
              <w:rPr>
                <w:rtl w:val="0"/>
              </w:rPr>
            </w:pPr>
            <w:r>
              <w:rPr>
                <w:rtl w:val="0"/>
              </w:rPr>
              <w:t>Eric Dedeke, MD</w:t>
            </w:r>
          </w:p>
        </w:tc>
      </w:tr>
      <w:tr>
        <w:tblPrEx>
          <w:tblW w:w="2500" w:type="pct"/>
          <w:jc w:val="left"/>
          <w:tblCellSpacing w:w="15" w:type="dxa"/>
          <w:tblInd w:w="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left"/>
        </w:trPr>
        <w:tc>
          <w:tcPr>
            <w:vAlign w:val="center"/>
          </w:tcPr>
          <w:p>
            <w:pPr>
              <w:bidi w:val="0"/>
              <w:spacing w:after="0" w:afterAutospacing="0"/>
              <w:rPr>
                <w:rtl w:val="0"/>
              </w:rPr>
            </w:pPr>
            <w:r>
              <w:rPr>
                <w:rtl w:val="0"/>
              </w:rPr>
              <w:t>Integris</w:t>
            </w:r>
          </w:p>
        </w:tc>
      </w:tr>
      <w:tr>
        <w:tblPrEx>
          <w:tblW w:w="2500" w:type="pct"/>
          <w:jc w:val="left"/>
          <w:tblCellSpacing w:w="15" w:type="dxa"/>
          <w:tblInd w:w="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left"/>
        </w:trPr>
        <w:tc>
          <w:tcPr>
            <w:vAlign w:val="center"/>
          </w:tcPr>
          <w:p>
            <w:pPr>
              <w:bidi w:val="0"/>
              <w:spacing w:after="0" w:afterAutospacing="0"/>
              <w:rPr>
                <w:rtl w:val="0"/>
              </w:rPr>
            </w:pPr>
          </w:p>
        </w:tc>
      </w:tr>
      <w:tr>
        <w:tblPrEx>
          <w:tblW w:w="2500" w:type="pct"/>
          <w:jc w:val="left"/>
          <w:tblCellSpacing w:w="15" w:type="dxa"/>
          <w:tblInd w:w="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left"/>
        </w:trPr>
        <w:tc>
          <w:tcPr>
            <w:vAlign w:val="center"/>
          </w:tcPr>
          <w:p>
            <w:pPr>
              <w:bidi w:val="0"/>
              <w:spacing w:after="0" w:afterAutospacing="0"/>
              <w:rPr>
                <w:rtl w:val="0"/>
              </w:rPr>
            </w:pPr>
            <w:r>
              <w:rPr>
                <w:rtl w:val="0"/>
              </w:rPr>
              <w:t>Chelsey Gilbertson, DO</w:t>
            </w:r>
          </w:p>
        </w:tc>
      </w:tr>
      <w:tr>
        <w:tblPrEx>
          <w:tblW w:w="2500" w:type="pct"/>
          <w:jc w:val="left"/>
          <w:tblCellSpacing w:w="15" w:type="dxa"/>
          <w:tblInd w:w="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left"/>
        </w:trPr>
        <w:tc>
          <w:tcPr>
            <w:vAlign w:val="center"/>
          </w:tcPr>
          <w:p>
            <w:pPr>
              <w:bidi w:val="0"/>
              <w:spacing w:after="0" w:afterAutospacing="0"/>
              <w:rPr>
                <w:rtl w:val="0"/>
              </w:rPr>
            </w:pPr>
          </w:p>
        </w:tc>
      </w:tr>
      <w:tr>
        <w:tblPrEx>
          <w:tblW w:w="2500" w:type="pct"/>
          <w:jc w:val="left"/>
          <w:tblCellSpacing w:w="15" w:type="dxa"/>
          <w:tblInd w:w="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left"/>
        </w:trPr>
        <w:tc>
          <w:tcPr>
            <w:vAlign w:val="center"/>
          </w:tcPr>
          <w:p>
            <w:pPr>
              <w:bidi w:val="0"/>
              <w:spacing w:after="0" w:afterAutospacing="0"/>
              <w:rPr>
                <w:rtl w:val="0"/>
              </w:rPr>
            </w:pPr>
            <w:r>
              <w:rPr>
                <w:rtl w:val="0"/>
              </w:rPr>
              <w:t>Lindsey Ridgway, JD</w:t>
            </w:r>
          </w:p>
        </w:tc>
      </w:tr>
      <w:tr>
        <w:tblPrEx>
          <w:tblW w:w="2500" w:type="pct"/>
          <w:jc w:val="left"/>
          <w:tblCellSpacing w:w="15" w:type="dxa"/>
          <w:tblInd w:w="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left"/>
        </w:trPr>
        <w:tc>
          <w:tcPr>
            <w:vAlign w:val="center"/>
          </w:tcPr>
          <w:p>
            <w:pPr>
              <w:bidi w:val="0"/>
              <w:spacing w:after="0" w:afterAutospacing="0"/>
              <w:rPr>
                <w:rtl w:val="0"/>
              </w:rPr>
            </w:pPr>
          </w:p>
        </w:tc>
      </w:tr>
      <w:tr>
        <w:tblPrEx>
          <w:tblW w:w="2500" w:type="pct"/>
          <w:jc w:val="left"/>
          <w:tblCellSpacing w:w="15" w:type="dxa"/>
          <w:tblInd w:w="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left"/>
        </w:trPr>
        <w:tc>
          <w:tcPr>
            <w:vAlign w:val="center"/>
          </w:tcPr>
          <w:p>
            <w:pPr>
              <w:bidi w:val="0"/>
              <w:spacing w:after="0" w:afterAutospacing="0"/>
              <w:rPr>
                <w:rtl w:val="0"/>
              </w:rPr>
            </w:pPr>
            <w:r>
              <w:rPr>
                <w:rtl w:val="0"/>
              </w:rPr>
              <w:t>Atul Walia, DO</w:t>
            </w:r>
          </w:p>
        </w:tc>
      </w:tr>
      <w:tr>
        <w:tblPrEx>
          <w:tblW w:w="2500" w:type="pct"/>
          <w:jc w:val="left"/>
          <w:tblCellSpacing w:w="15" w:type="dxa"/>
          <w:tblInd w:w="0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  <w:jc w:val="left"/>
        </w:trPr>
        <w:tc>
          <w:tcPr>
            <w:vAlign w:val="center"/>
          </w:tcPr>
          <w:p>
            <w:pPr>
              <w:bidi w:val="0"/>
              <w:spacing w:after="0" w:afterAutospacing="0"/>
              <w:rPr>
                <w:rtl w:val="0"/>
              </w:rPr>
            </w:pPr>
          </w:p>
        </w:tc>
      </w:tr>
    </w:tbl>
    <w:p w:rsidR="00A112D4">
      <w:pPr>
        <w:rPr>
          <w:rFonts w:ascii="Lucida Sans" w:hAnsi="Lucida Sans"/>
          <w:color w:val="595959" w:themeColor="text1" w:themeTint="A6"/>
          <w:sz w:val="32"/>
          <w:szCs w:val="24"/>
        </w:rPr>
        <w:sectPr w:rsidSect="00EE50B3">
          <w:type w:val="continuous"/>
          <w:pgSz w:w="13440" w:h="17040"/>
          <w:pgMar w:top="0" w:right="2880" w:bottom="0" w:left="2880" w:header="720" w:footer="720" w:gutter="0"/>
          <w:cols w:space="720"/>
        </w:sectPr>
      </w:pPr>
    </w:p>
    <w:p w:rsidR="00294E1B" w:rsidP="00A112D4">
      <w:pPr>
        <w:spacing w:after="120"/>
        <w:ind w:right="-60"/>
        <w:jc w:val="center"/>
        <w:rPr>
          <w:rFonts w:ascii="Palatino Linotype" w:eastAsia="Palatino Linotype" w:hAnsi="Palatino Linotype" w:cs="Palatino Linotype"/>
          <w:b/>
          <w:bCs/>
          <w:color w:val="58595B"/>
          <w:w w:val="90"/>
          <w:sz w:val="32"/>
          <w:szCs w:val="32"/>
        </w:rPr>
      </w:pPr>
    </w:p>
    <w:p w:rsidR="00294E1B" w:rsidP="000242C3">
      <w:pPr>
        <w:spacing w:after="120"/>
        <w:ind w:right="-60"/>
        <w:jc w:val="center"/>
        <w:rPr>
          <w:rFonts w:ascii="Palatino Linotype" w:eastAsia="Palatino Linotype" w:hAnsi="Palatino Linotype" w:cs="Palatino Linotype"/>
          <w:b/>
          <w:bCs/>
          <w:color w:val="58595B"/>
          <w:w w:val="90"/>
          <w:sz w:val="32"/>
          <w:szCs w:val="32"/>
        </w:rPr>
      </w:pPr>
      <w:r w:rsidR="007014D9">
        <w:rPr>
          <w:rFonts w:ascii="Palatino Linotype" w:eastAsia="Palatino Linotype" w:hAnsi="Palatino Linotype" w:cs="Palatino Linotype"/>
          <w:b/>
          <w:bCs/>
          <w:noProof/>
          <w:color w:val="58595B"/>
          <w:w w:val="90"/>
          <w:sz w:val="32"/>
          <w:szCs w:val="32"/>
        </w:rPr>
        <w:t>11/10</w:t>
      </w:r>
      <w:r>
        <w:rPr>
          <w:rFonts w:ascii="Palatino Linotype" w:eastAsia="Palatino Linotype" w:hAnsi="Palatino Linotype" w:cs="Palatino Linotype"/>
          <w:b/>
          <w:bCs/>
          <w:color w:val="58595B"/>
          <w:w w:val="90"/>
          <w:sz w:val="32"/>
          <w:szCs w:val="32"/>
        </w:rPr>
        <w:t xml:space="preserve">/2020 </w:t>
      </w:r>
      <w:r w:rsidR="007014D9">
        <w:rPr>
          <w:rFonts w:ascii="Palatino Linotype" w:eastAsia="Palatino Linotype" w:hAnsi="Palatino Linotype" w:cs="Palatino Linotype"/>
          <w:b/>
          <w:bCs/>
          <w:color w:val="58595B"/>
          <w:w w:val="90"/>
          <w:sz w:val="32"/>
          <w:szCs w:val="32"/>
        </w:rPr>
        <w:t xml:space="preserve"> </w:t>
      </w:r>
      <w:r w:rsidRPr="00285C41" w:rsidR="007014D9">
        <w:rPr>
          <w:rFonts w:ascii="Tahoma" w:eastAsia="Tahoma" w:hAnsi="Tahoma" w:cs="Tahoma"/>
          <w:b/>
          <w:bCs/>
          <w:color w:val="009574"/>
          <w:w w:val="95"/>
          <w:sz w:val="32"/>
          <w:szCs w:val="32"/>
        </w:rPr>
        <w:t>•</w:t>
      </w:r>
      <w:r w:rsidR="007014D9">
        <w:rPr>
          <w:rFonts w:ascii="Tahoma" w:eastAsia="Tahoma" w:hAnsi="Tahoma" w:cs="Tahoma"/>
          <w:b/>
          <w:bCs/>
          <w:color w:val="009574"/>
          <w:w w:val="95"/>
          <w:sz w:val="32"/>
          <w:szCs w:val="32"/>
        </w:rPr>
        <w:t xml:space="preserve"> </w:t>
      </w:r>
      <w:r w:rsidR="007014D9">
        <w:rPr>
          <w:rFonts w:ascii="Palatino Linotype" w:eastAsia="Tahoma" w:hAnsi="Palatino Linotype" w:cs="Tahoma"/>
          <w:b/>
          <w:bCs/>
          <w:noProof/>
          <w:color w:val="595959" w:themeColor="text1" w:themeTint="A6"/>
          <w:w w:val="95"/>
          <w:sz w:val="32"/>
          <w:szCs w:val="32"/>
        </w:rPr>
        <w:t>1:00</w:t>
      </w:r>
      <w:r w:rsidRPr="007014D9" w:rsidR="007014D9">
        <w:rPr>
          <w:rFonts w:ascii="Palatino Linotype" w:eastAsia="Tahoma" w:hAnsi="Palatino Linotype" w:cs="Tahoma"/>
          <w:b/>
          <w:bCs/>
          <w:color w:val="595959" w:themeColor="text1" w:themeTint="A6"/>
          <w:w w:val="95"/>
          <w:sz w:val="32"/>
          <w:szCs w:val="32"/>
        </w:rPr>
        <w:t xml:space="preserve"> PM</w:t>
      </w:r>
    </w:p>
    <w:p w:rsidR="004F2996" w:rsidP="00960632">
      <w:pPr>
        <w:spacing w:after="120"/>
        <w:rPr>
          <w:rFonts w:ascii="Lucida Sans"/>
          <w:color w:val="00987A"/>
          <w:spacing w:val="-28"/>
          <w:sz w:val="28"/>
        </w:rPr>
        <w:sectPr w:rsidSect="000242C3">
          <w:type w:val="continuous"/>
          <w:pgSz w:w="13440" w:h="17040"/>
          <w:pgMar w:top="0" w:right="2160" w:bottom="0" w:left="2160" w:header="720" w:footer="720" w:gutter="0"/>
          <w:cols w:space="720"/>
        </w:sectPr>
      </w:pPr>
    </w:p>
    <w:p w:rsidR="00960632" w:rsidP="00960632">
      <w:pPr>
        <w:spacing w:after="120"/>
        <w:rPr>
          <w:rFonts w:ascii="Lucida Sans"/>
          <w:color w:val="00987A"/>
          <w:spacing w:val="-28"/>
          <w:sz w:val="28"/>
        </w:rPr>
        <w:sectPr>
          <w:type w:val="continuous"/>
          <w:pgSz w:w="13440" w:h="17040"/>
          <w:pgMar w:top="0" w:right="0" w:bottom="0" w:left="0" w:header="720" w:footer="720" w:gutter="0"/>
          <w:cols w:space="720"/>
        </w:sectPr>
      </w:pPr>
    </w:p>
    <w:p w:rsidR="004218E5" w:rsidRPr="004218E5" w:rsidP="00F17F35">
      <w:pPr>
        <w:pStyle w:val="BodyText"/>
        <w:spacing w:after="120"/>
        <w:ind w:left="1454" w:right="1411"/>
        <w:rPr>
          <w:rFonts w:eastAsia="Arial" w:cs="Arial"/>
          <w:color w:val="58595B"/>
          <w:spacing w:val="-11"/>
          <w:sz w:val="28"/>
          <w:szCs w:val="22"/>
        </w:rPr>
      </w:pPr>
      <w:r>
        <w:rPr>
          <w:color w:val="00987A"/>
          <w:sz w:val="28"/>
          <w:szCs w:val="22"/>
        </w:rPr>
        <w:t>Target Audience</w:t>
      </w:r>
    </w:p>
    <w:p w:rsidR="00FB3812" w:rsidRPr="004218E5" w:rsidP="00775E13">
      <w:pPr>
        <w:pStyle w:val="BodyText"/>
        <w:spacing w:after="120"/>
        <w:ind w:left="1800" w:right="1411"/>
        <w:rPr>
          <w:rFonts w:eastAsia="Arial" w:cs="Arial"/>
          <w:color w:val="58595B"/>
          <w:spacing w:val="-11"/>
          <w:sz w:val="22"/>
          <w:szCs w:val="22"/>
        </w:rPr>
      </w:pPr>
      <w:r w:rsidR="00F17F35">
        <w:rPr>
          <w:rFonts w:eastAsia="Arial" w:cs="Arial"/>
          <w:noProof/>
          <w:color w:val="58595B"/>
          <w:spacing w:val="-11"/>
          <w:sz w:val="22"/>
          <w:szCs w:val="22"/>
        </w:rPr>
        <w:t>All Specialties</w:t>
      </w:r>
    </w:p>
    <w:p w:rsidR="00FB3812" w:rsidRPr="004218E5" w:rsidP="00F17F35">
      <w:pPr>
        <w:pStyle w:val="BodyText"/>
        <w:spacing w:after="120"/>
        <w:ind w:left="1454" w:right="1411"/>
        <w:rPr>
          <w:rFonts w:eastAsia="Arial" w:cs="Arial"/>
          <w:color w:val="58595B"/>
          <w:spacing w:val="-11"/>
          <w:sz w:val="22"/>
          <w:szCs w:val="22"/>
        </w:rPr>
      </w:pPr>
    </w:p>
    <w:p w:rsidR="004218E5" w:rsidRPr="004218E5" w:rsidP="00F17F35">
      <w:pPr>
        <w:pStyle w:val="BodyText"/>
        <w:spacing w:after="120"/>
        <w:ind w:left="1454" w:right="1411"/>
        <w:rPr>
          <w:rFonts w:eastAsia="Arial" w:cs="Arial"/>
          <w:color w:val="00B050"/>
          <w:spacing w:val="-11"/>
          <w:sz w:val="28"/>
          <w:szCs w:val="22"/>
        </w:rPr>
      </w:pPr>
      <w:r>
        <w:rPr>
          <w:color w:val="00987A"/>
          <w:sz w:val="28"/>
          <w:szCs w:val="22"/>
        </w:rPr>
        <w:t xml:space="preserve">Learning </w:t>
      </w:r>
      <w:r>
        <w:rPr>
          <w:color w:val="00987A"/>
          <w:sz w:val="28"/>
          <w:szCs w:val="22"/>
        </w:rPr>
        <w:t>Objectives</w:t>
      </w:r>
    </w:p>
    <w:p w:rsidR="00FB3812" w:rsidRPr="00775E13" w:rsidP="00775E13">
      <w:pPr>
        <w:pStyle w:val="BodyText"/>
        <w:spacing w:after="120"/>
        <w:ind w:left="1800" w:right="1411"/>
        <w:rPr>
          <w:rFonts w:eastAsia="Arial" w:cs="Arial"/>
          <w:color w:val="00B050"/>
          <w:spacing w:val="-11"/>
          <w:sz w:val="22"/>
          <w:szCs w:val="22"/>
        </w:rPr>
      </w:pPr>
      <w:r w:rsidR="00F17F35">
        <w:rPr>
          <w:rFonts w:eastAsia="Arial" w:cs="Arial"/>
          <w:noProof/>
          <w:color w:val="58595B"/>
          <w:spacing w:val="-11"/>
          <w:sz w:val="22"/>
          <w:szCs w:val="22"/>
        </w:rPr>
        <w:t>1 Review</w:t>
      </w:r>
      <w:r>
        <w:rPr>
          <w:rFonts w:eastAsia="Arial" w:cs="Arial"/>
          <w:color w:val="58595B"/>
          <w:spacing w:val="-11"/>
          <w:sz w:val="22"/>
          <w:szCs w:val="22"/>
        </w:rPr>
        <w:t xml:space="preserve"> prescribing requirements outlined in SB 1446 and SB 848.</w:t>
      </w:r>
    </w:p>
    <w:p w:rsidP="00775E13">
      <w:pPr>
        <w:pStyle w:val="BodyText"/>
        <w:spacing w:after="120"/>
        <w:ind w:left="1800" w:right="1411"/>
        <w:rPr>
          <w:rFonts w:eastAsia="Arial" w:cs="Arial"/>
          <w:color w:val="58595B"/>
          <w:spacing w:val="-11"/>
          <w:sz w:val="22"/>
          <w:szCs w:val="22"/>
        </w:rPr>
      </w:pPr>
      <w:r>
        <w:rPr>
          <w:rFonts w:eastAsia="Arial" w:cs="Arial"/>
          <w:color w:val="58595B"/>
          <w:spacing w:val="-11"/>
          <w:sz w:val="22"/>
          <w:szCs w:val="22"/>
        </w:rPr>
        <w:t>2 Describe opioid documentation process in the electronic medical record.</w:t>
      </w:r>
    </w:p>
    <w:p w:rsidP="00775E13">
      <w:pPr>
        <w:pStyle w:val="BodyText"/>
        <w:spacing w:after="120"/>
        <w:ind w:left="1800" w:right="1411"/>
        <w:rPr>
          <w:rFonts w:eastAsia="Arial" w:cs="Arial"/>
          <w:color w:val="58595B"/>
          <w:spacing w:val="-11"/>
          <w:sz w:val="22"/>
          <w:szCs w:val="22"/>
        </w:rPr>
      </w:pPr>
      <w:r>
        <w:rPr>
          <w:rFonts w:eastAsia="Arial" w:cs="Arial"/>
          <w:color w:val="58595B"/>
          <w:spacing w:val="-11"/>
          <w:sz w:val="22"/>
          <w:szCs w:val="22"/>
        </w:rPr>
        <w:t>3 Understand how to assess for opioid use disorder.</w:t>
      </w:r>
    </w:p>
    <w:p w:rsidR="00FB3812" w:rsidRPr="00775E13" w:rsidP="00775E13">
      <w:pPr>
        <w:pStyle w:val="BodyText"/>
        <w:spacing w:after="120"/>
        <w:ind w:left="1800" w:right="1411"/>
        <w:rPr>
          <w:rFonts w:eastAsia="Arial" w:cs="Arial"/>
          <w:color w:val="00B050"/>
          <w:spacing w:val="-11"/>
          <w:sz w:val="22"/>
          <w:szCs w:val="22"/>
        </w:rPr>
      </w:pPr>
      <w:r>
        <w:rPr>
          <w:rFonts w:eastAsia="Arial" w:cs="Arial"/>
          <w:color w:val="58595B"/>
          <w:spacing w:val="-11"/>
          <w:sz w:val="22"/>
          <w:szCs w:val="22"/>
        </w:rPr>
        <w:t>4 Discuss pain management strategies designed to reduce opioid-related patient harm.</w:t>
      </w:r>
    </w:p>
    <w:p w:rsidR="00FB3812" w:rsidRPr="004218E5" w:rsidP="00F17F35">
      <w:pPr>
        <w:pStyle w:val="BodyText"/>
        <w:spacing w:after="120"/>
        <w:ind w:left="1454" w:right="1411"/>
        <w:rPr>
          <w:rFonts w:eastAsia="Arial" w:cs="Arial"/>
          <w:color w:val="58595B"/>
          <w:spacing w:val="-11"/>
          <w:sz w:val="22"/>
          <w:szCs w:val="22"/>
        </w:rPr>
      </w:pPr>
    </w:p>
    <w:p w:rsidR="00FB3812" w:rsidRPr="004218E5" w:rsidP="004218E5">
      <w:pPr>
        <w:pStyle w:val="BodyText"/>
        <w:ind w:left="1454" w:right="1411"/>
        <w:contextualSpacing/>
        <w:rPr>
          <w:rFonts w:eastAsia="Arial" w:cs="Arial"/>
          <w:color w:val="58595B"/>
          <w:spacing w:val="-11"/>
          <w:sz w:val="28"/>
          <w:szCs w:val="22"/>
        </w:rPr>
      </w:pPr>
      <w:r>
        <w:rPr>
          <w:color w:val="00987A"/>
          <w:sz w:val="28"/>
          <w:szCs w:val="22"/>
        </w:rPr>
        <w:t>Accreditation Statements</w:t>
      </w:r>
    </w:p>
    <w:p w:rsidR="004218E5" w:rsidP="004218E5">
      <w:pPr>
        <w:pStyle w:val="BodyText"/>
        <w:ind w:left="1454" w:right="1411"/>
        <w:contextualSpacing/>
        <w:rPr>
          <w:rFonts w:eastAsia="Arial" w:cs="Arial"/>
          <w:color w:val="58595B"/>
          <w:spacing w:val="-11"/>
          <w:sz w:val="13"/>
          <w:szCs w:val="13"/>
        </w:rPr>
      </w:pPr>
    </w:p>
    <w:p w:rsidR="00FB3812" w:rsidRPr="00FB3812" w:rsidP="004218E5">
      <w:pPr>
        <w:pStyle w:val="BodyText"/>
        <w:ind w:left="1454" w:right="1411"/>
        <w:contextualSpacing/>
        <w:rPr>
          <w:rFonts w:eastAsia="Arial" w:cs="Arial"/>
          <w:color w:val="58595B"/>
          <w:spacing w:val="-11"/>
          <w:sz w:val="13"/>
          <w:szCs w:val="13"/>
        </w:rPr>
      </w:pPr>
      <w:r w:rsidRPr="00C038F4">
        <w:rPr>
          <w:rFonts w:eastAsia="Arial" w:cs="Arial"/>
          <w:b/>
          <w:bCs/>
          <w:color w:val="58595B"/>
          <w:spacing w:val="-11"/>
          <w:sz w:val="13"/>
          <w:szCs w:val="13"/>
        </w:rPr>
        <w:t>Accreditation:</w:t>
      </w:r>
      <w:r w:rsidRPr="00FB3812">
        <w:rPr>
          <w:rFonts w:eastAsia="Arial" w:cs="Arial"/>
          <w:color w:val="58595B"/>
          <w:spacing w:val="-11"/>
          <w:sz w:val="13"/>
          <w:szCs w:val="13"/>
        </w:rPr>
        <w:t xml:space="preserve"> The INTEGRIS Health System is accredited by the Oklahoma State Medical Association to provide continuing medical education for physicians.</w:t>
      </w:r>
    </w:p>
    <w:p w:rsidR="00FB3812" w:rsidRPr="00FB3812" w:rsidP="004218E5">
      <w:pPr>
        <w:pStyle w:val="BodyText"/>
        <w:ind w:left="1454" w:right="1411"/>
        <w:contextualSpacing/>
        <w:rPr>
          <w:rFonts w:eastAsia="Arial" w:cs="Arial"/>
          <w:color w:val="58595B"/>
          <w:spacing w:val="-11"/>
          <w:sz w:val="13"/>
          <w:szCs w:val="13"/>
        </w:rPr>
      </w:pPr>
    </w:p>
    <w:p w:rsidR="00FB3812" w:rsidP="004218E5">
      <w:pPr>
        <w:pStyle w:val="BodyText"/>
        <w:ind w:left="1454" w:right="1411"/>
        <w:contextualSpacing/>
        <w:rPr>
          <w:rFonts w:eastAsia="Arial" w:cs="Arial"/>
          <w:color w:val="58595B"/>
          <w:spacing w:val="-11"/>
          <w:sz w:val="13"/>
          <w:szCs w:val="13"/>
        </w:rPr>
      </w:pPr>
      <w:r w:rsidRPr="00C038F4">
        <w:rPr>
          <w:rFonts w:eastAsia="Arial" w:cs="Arial"/>
          <w:b/>
          <w:bCs/>
          <w:color w:val="58595B"/>
          <w:spacing w:val="-11"/>
          <w:sz w:val="13"/>
          <w:szCs w:val="13"/>
        </w:rPr>
        <w:t>Designation:</w:t>
      </w:r>
      <w:r w:rsidRPr="00FB3812">
        <w:rPr>
          <w:rFonts w:eastAsia="Arial" w:cs="Arial"/>
          <w:color w:val="58595B"/>
          <w:spacing w:val="-11"/>
          <w:sz w:val="13"/>
          <w:szCs w:val="13"/>
        </w:rPr>
        <w:t xml:space="preserve"> The INTEGRIS Health System designates this live activity for a maximum of </w:t>
      </w:r>
      <w:r w:rsidR="00CA66CF">
        <w:rPr>
          <w:rFonts w:eastAsia="Arial" w:cs="Arial"/>
          <w:noProof/>
          <w:color w:val="58595B"/>
          <w:spacing w:val="-11"/>
          <w:sz w:val="13"/>
          <w:szCs w:val="13"/>
        </w:rPr>
        <w:t>1.0</w:t>
      </w:r>
      <w:r w:rsidRPr="00FB3812">
        <w:rPr>
          <w:rFonts w:eastAsia="Arial" w:cs="Arial"/>
          <w:color w:val="58595B"/>
          <w:spacing w:val="-11"/>
          <w:sz w:val="13"/>
          <w:szCs w:val="13"/>
        </w:rPr>
        <w:t xml:space="preserve"> AMA PRA Category 1 Credit™. Physicians should claim only the credit commensurate with the extent of their participation in the activity.</w:t>
      </w:r>
    </w:p>
    <w:p w:rsidR="004218E5" w:rsidRPr="00FB3812" w:rsidP="004218E5">
      <w:pPr>
        <w:pStyle w:val="BodyText"/>
        <w:ind w:left="1454" w:right="1411"/>
        <w:contextualSpacing/>
        <w:rPr>
          <w:rFonts w:eastAsia="Arial" w:cs="Arial"/>
          <w:color w:val="58595B"/>
          <w:spacing w:val="-11"/>
          <w:sz w:val="13"/>
          <w:szCs w:val="13"/>
        </w:rPr>
      </w:pPr>
    </w:p>
    <w:p w:rsidR="00AD3AEA" w:rsidRPr="00C038F4" w:rsidP="00C038F4">
      <w:pPr>
        <w:pStyle w:val="BodyText"/>
        <w:ind w:left="1454" w:right="1411"/>
        <w:contextualSpacing/>
        <w:rPr>
          <w:rFonts w:eastAsia="Arial" w:cs="Arial"/>
          <w:color w:val="58595B"/>
          <w:spacing w:val="-11"/>
          <w:sz w:val="13"/>
          <w:szCs w:val="13"/>
        </w:rPr>
      </w:pPr>
      <w:r w:rsidRPr="00C038F4">
        <w:rPr>
          <w:rFonts w:eastAsia="Arial" w:cs="Arial"/>
          <w:b/>
          <w:bCs/>
          <w:color w:val="58595B"/>
          <w:spacing w:val="-11"/>
          <w:sz w:val="13"/>
          <w:szCs w:val="13"/>
        </w:rPr>
        <w:t>Disclosure:</w:t>
      </w:r>
      <w:r w:rsidRPr="00FB3812">
        <w:rPr>
          <w:rFonts w:eastAsia="Arial" w:cs="Arial"/>
          <w:color w:val="58595B"/>
          <w:spacing w:val="-11"/>
          <w:sz w:val="13"/>
          <w:szCs w:val="13"/>
        </w:rPr>
        <w:t xml:space="preserve"> The Presenters/Planners and CME Planning</w:t>
      </w:r>
      <w:r w:rsidR="00C038F4">
        <w:rPr>
          <w:rFonts w:eastAsia="Arial" w:cs="Arial"/>
          <w:color w:val="58595B"/>
          <w:spacing w:val="-11"/>
          <w:sz w:val="13"/>
          <w:szCs w:val="13"/>
        </w:rPr>
        <w:t xml:space="preserve"> and Review Committee have no relevant financial relationships to disclose. The CME Department has reviewed the speakers’ information and has resolved all conflicts of interest, if applicable</w:t>
      </w:r>
      <w:r w:rsidR="00CA66CF">
        <w:rPr>
          <w:rFonts w:eastAsia="Arial" w:cs="Arial"/>
          <w:color w:val="58595B"/>
          <w:spacing w:val="-11"/>
          <w:sz w:val="13"/>
          <w:szCs w:val="13"/>
        </w:rPr>
        <w:t>.</w:t>
      </w:r>
      <w:bookmarkStart w:id="0" w:name="_GoBack"/>
      <w:bookmarkEnd w:id="0"/>
    </w:p>
    <w:sectPr>
      <w:type w:val="continuous"/>
      <w:pgSz w:w="13440" w:h="170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0C1C" w:rsidP="00A112D4">
    <w:pPr>
      <w:pStyle w:val="Footer"/>
      <w:jc w:val="center"/>
    </w:pPr>
  </w:p>
  <w:p w:rsidR="00A112D4" w:rsidP="00A112D4">
    <w:pPr>
      <w:pStyle w:val="Footer"/>
      <w:jc w:val="center"/>
    </w:pPr>
    <w:r>
      <w:rPr>
        <w:noProof/>
      </w:rPr>
      <w:drawing>
        <wp:inline distT="0" distB="0" distL="0" distR="0">
          <wp:extent cx="7780655" cy="561975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655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112D4">
    <w:pPr>
      <w:pStyle w:val="Header"/>
    </w:pPr>
  </w:p>
  <w:p w:rsidR="00A112D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112D4" w:rsidP="00A112D4">
    <w:pPr>
      <w:pStyle w:val="Header"/>
      <w:jc w:val="center"/>
    </w:pPr>
    <w:r>
      <w:rPr>
        <w:noProof/>
      </w:rPr>
      <w:drawing>
        <wp:inline distT="0" distB="0" distL="0" distR="0">
          <wp:extent cx="8534400" cy="2709545"/>
          <wp:effectExtent l="0" t="0" r="5715" b="1270"/>
          <wp:docPr id="9" name="Picture 9" descr="Two people looking at the camera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wo people looking at the camera&#10;&#10;Description automatically generated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34400" cy="2709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456"/>
      <w:outlineLvl w:val="0"/>
    </w:pPr>
    <w:rPr>
      <w:rFonts w:ascii="Lucida Sans" w:eastAsia="Lucida Sans" w:hAnsi="Lucida Sans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456"/>
    </w:pPr>
    <w:rPr>
      <w:rFonts w:ascii="Lucida Sans" w:eastAsia="Lucida Sans" w:hAnsi="Lucida Sans"/>
      <w:sz w:val="12"/>
      <w:szCs w:val="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112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12D4"/>
  </w:style>
  <w:style w:type="paragraph" w:styleId="Footer">
    <w:name w:val="footer"/>
    <w:basedOn w:val="Normal"/>
    <w:link w:val="FooterChar"/>
    <w:uiPriority w:val="99"/>
    <w:unhideWhenUsed/>
    <w:rsid w:val="00A112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12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64AA776-86EC-454A-A953-F632BE536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Davis, Karen A</dc:creator>
  <cp:lastModifiedBy>Davis, Karen A</cp:lastModifiedBy>
  <cp:revision>2</cp:revision>
  <dcterms:created xsi:type="dcterms:W3CDTF">2020-11-10T15:41:00Z</dcterms:created>
  <dcterms:modified xsi:type="dcterms:W3CDTF">2020-11-10T15:41:00Z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2020-07-02T00:00:00Z</vt:filetime>
  </property>
  <property fmtid="{D5CDD505-2E9C-101B-9397-08002B2CF9AE}" pid="3" name="LastSaved">
    <vt:filetime>2020-07-06T00:00:00Z</vt:filetime>
  </property>
</Properties>
</file>